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茅台学院2023年制度“废改立”清单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2133" w:tblpY="1130"/>
        <w:tblOverlap w:val="never"/>
        <w:tblW w:w="12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73"/>
        <w:gridCol w:w="2947"/>
        <w:gridCol w:w="2373"/>
        <w:gridCol w:w="4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“废改立”类别</w:t>
            </w:r>
          </w:p>
        </w:tc>
        <w:tc>
          <w:tcPr>
            <w:tcW w:w="2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牵头部门</w:t>
            </w:r>
          </w:p>
        </w:tc>
        <w:tc>
          <w:tcPr>
            <w:tcW w:w="41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中共茅台学院委员会党务公开实施细则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党政办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2023年6月完成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中共茅台学院委员会重大事项请示报告制度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党政办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2023年6月完成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茅台学院值班管理办法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党政办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茅台学院督查督办工作实施办法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党政办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茅台学院信访工作管理办法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党政办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茅台学院第三方单位人员驻校管理规定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党政办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茅台学院合同管理办法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党政办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茅台学院线上“校长信箱”管理细则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党政办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茅台学院法律审核及咨询管理办法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党政办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茅台学院合规管理办法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val="en-US" w:eastAsia="zh-CN"/>
              </w:rPr>
              <w:t>党政办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2023年12月完成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茅台学院教职工招聘管理办法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组织部/人事处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茅台学院领导干部插手干预重大事项记录报告制度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纪委综合室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茅台学院纪委日常监督工作办法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纪委综合室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茅台学院“名师培养工程”管理实施细则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教工部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茅台学院教学名师评选管理办法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教工部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茅台学院职称申报推荐管理办法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教工部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茅台学院学生管理规定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学工部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茅台学院本科生奖学金实施细则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学工部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茅台学院学生宿舍管理规定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学工部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茅台学院学生校外住宿管理规定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学工部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茅台学院校园道路交通安全管理规定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人武部/保卫部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茅台学院安全教育培训管理办法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人武部/保卫部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茅台学院工会固定资产管理办法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校工会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茅台学院工会经费收支管理办法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校工会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茅台学院教职工代表大会提案工作实施办法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校工会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茅台学院劳动人事争议调解委员会工作规则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校工会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茅台学院大学生课外社会实践管理办法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firstLine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校团委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茅台学院校本教材管理办法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茅台学院本科人才培养方案管理办法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茅台学院产教融合实践教学基地建设与管理办法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茅台学院超课时教学积分奖励管理办法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茅台学院学生综合学习能力“表现突出者”奖励办法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茅台学院本科专业负责人遴选及管理办法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茅台学院本科专业带头人遴选及管理办法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茅台学院教材建设与管理办法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茅台学院产业导师聘任与管理办法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茅台学院实验教学管理办法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茅台学院大学生创新创业训练计划实施管理办法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茅台学院教学质量与教学改革工程项目经费管理办法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茅台学院学士学位授予实施细则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茅台学院往来款项管理办法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计财处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茅台学院风险管理办法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审计处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茅台学院采购项目论证管理办法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资产处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茅台学院无形资产管理办法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资产处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茅台学院实验室工作规程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实验中心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茅台学院实验室安全管理办法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实验中心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茅台学院危险化学品管理办法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实验中心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茅台学院教学科研仪器设备管理办法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实验中心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茅台学院大型仪器设备开放共享管理办法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实验中心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茅台学院实验室开放管理办法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实验中心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茅台学院教学实验室利用率、实验开出率计算办法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实验中心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茅台学院各系实验室主任聘用管理办法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实验中心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茅台学院实验室安全责任追究办法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实验中心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茅台学院校外教学督导管理办法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质评中心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茅台学院同行评教管理办法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质评中心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茅台学院考试试卷检查与评价实施办法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质评中心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茅台学院教学质量监控与持续改进管理办法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质评中心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茅台学院本科毕业设计（论文）工作评价办法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质评中心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茅台学院教师教学质量评价管理办法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质评中心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茅台学院本科课程评估管理办法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质评中心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茅台学院学生评教管理办法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质评中心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茅台学院非学历教育管理办法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继教处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茅台学院高等学历继续教育管理办法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继教处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茅台学院职业技能认定管理办法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继教处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茅台学院继续教育经费管理办法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继教处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茅台学院授予高等学历继续教育本科毕业生学士学位实施细则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继教处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茅台学院周转房管理办法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后勤处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修订/新建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茅台学院校园网络与信息管理制度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图信中心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废止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中共茅台学院委员会重大事项报告制度（试行）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党政办公室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废止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茅台学院学生资助资金管理办法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学工部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废止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茅台学院本科生奖学金实施细则(试行)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学工部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废止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茅台学院校园停车管理规定（试行）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人武部/保卫部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废止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茅台学院校园网用户守则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图信中心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废止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茅台学院数字化校园信息管理办法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图信中心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废止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茅台学院学生宿舍楼局域网管理办法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图信中心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firstLine="0" w:firstLineChars="0"/>
              <w:jc w:val="both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废止</w:t>
            </w:r>
          </w:p>
        </w:tc>
        <w:tc>
          <w:tcPr>
            <w:tcW w:w="294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茅台学院实名上网管理办法</w:t>
            </w:r>
          </w:p>
        </w:tc>
        <w:tc>
          <w:tcPr>
            <w:tcW w:w="237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图信中心</w:t>
            </w:r>
          </w:p>
        </w:tc>
        <w:tc>
          <w:tcPr>
            <w:tcW w:w="416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right="0" w:rightChars="0" w:firstLine="0"/>
              <w:jc w:val="both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2023年12月完成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DB34"/>
    <w:multiLevelType w:val="singleLevel"/>
    <w:tmpl w:val="083FDB3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106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F3E2C"/>
    <w:rsid w:val="0D022E35"/>
    <w:rsid w:val="7DE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2023-11-21T01:49:00Z</dcterms:created>
  <dc:creator>曾援</dc:creator>
  <cp:lastModifiedBy>曾援</cp:lastModifiedBy>
  <dcterms:modified xsi:type="dcterms:W3CDTF">2023-11-21T01:58:46Z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