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caps w:val="0"/>
          <w:color w:val="4B4B4B"/>
          <w:spacing w:val="0"/>
          <w:sz w:val="30"/>
          <w:szCs w:val="30"/>
        </w:rPr>
      </w:pPr>
      <w:r>
        <w:rPr>
          <w:rFonts w:hint="eastAsia" w:ascii="微软雅黑" w:hAnsi="微软雅黑" w:eastAsia="微软雅黑" w:cs="微软雅黑"/>
          <w:i w:val="0"/>
          <w:caps w:val="0"/>
          <w:color w:val="4B4B4B"/>
          <w:spacing w:val="0"/>
          <w:sz w:val="30"/>
          <w:szCs w:val="30"/>
          <w:bdr w:val="none" w:color="auto" w:sz="0" w:space="0"/>
        </w:rPr>
        <w:t>教育部公开曝光4起违反教师职业行为十项准则典型案例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E9E9E9"/>
        <w:spacing w:before="300" w:beforeAutospacing="0" w:after="150" w:afterAutospacing="0"/>
        <w:ind w:left="0" w:right="0" w:firstLine="0"/>
        <w:jc w:val="left"/>
        <w:rPr>
          <w:rFonts w:hint="eastAsia" w:ascii="宋体" w:hAnsi="宋体" w:eastAsia="宋体" w:cs="宋体"/>
          <w:i w:val="0"/>
          <w:caps w:val="0"/>
          <w:color w:val="6B6B6B"/>
          <w:spacing w:val="0"/>
          <w:sz w:val="18"/>
          <w:szCs w:val="18"/>
        </w:rPr>
      </w:pPr>
      <w:r>
        <w:rPr>
          <w:rFonts w:hint="eastAsia" w:ascii="宋体" w:hAnsi="宋体" w:eastAsia="宋体" w:cs="宋体"/>
          <w:i w:val="0"/>
          <w:caps w:val="0"/>
          <w:color w:val="6B6B6B"/>
          <w:spacing w:val="0"/>
          <w:kern w:val="0"/>
          <w:sz w:val="18"/>
          <w:szCs w:val="18"/>
          <w:bdr w:val="none" w:color="auto" w:sz="0" w:space="0"/>
          <w:shd w:val="clear" w:fill="E9E9E9"/>
          <w:lang w:val="en-US" w:eastAsia="zh-CN" w:bidi="ar"/>
        </w:rPr>
        <w:t>2019-04-03　来源：教育部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新时代高校教师职业行为十项准则》《新时代中小学教师职业行为十项准则》《新时代幼儿园教师职业行为十项准则》印发以来，教育部通过召开全国师德师风建设视频会议、印发做好贯彻落实工作的通知等方式推动落实，并对部分违规问题进行了重点督促查办。各地各校认真贯彻落实，一些地方和学校加大对违规行为的查处力度，对违规问题进行公开通报，表明了正风肃纪的坚定决心，起到了良好的警示作用。日前，教育部公开曝光4起违反教师职业行为十项准则典型案例。分别是：</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一、南京大学教师梁莹学术不端问题。南京大学教师梁莹违反教学纪律，敷衍教学；违反学术规范，研究生在读期间抄袭、重复发表多篇论文，使用抄袭的论文作为自己的成果，在职称申报中弄虚作假。学校党委（行政）对梁莹作出党内严重警告、行政记过、取消研究生导师资格、调离教学科研岗位、终止或退出有关人才项目的处分，按程序撤销其教师资格，同时追究学校有关院系、部门及相关人员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二、郑州科技学院辅导员叶成与学生发生不正当关系问题。郑州科技学院辅导员叶成婚后和某学生保持2年不正当性关系。学校党委（行政）决定对叶成作出开除党籍、解除劳动合同的处理，按程序撤销其教师资格。河南省委高校工委、省教育厅决定取消郑州科技学院全年评优评先资格，并在教育系统点名通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三、安徽省铜陵市3名教师组织学生有偿补课问题。铜陵市教育局对3名顶风违纪从事有偿补课的教师公开通报。其中该市一中数学教师巩福德在其住宅楼地下室组织学生有偿补课；市十五中语文教师潘涛在其家中组织学生有偿补课；市十中英语教师王志兵借用学生家长提供场地，组织学生有偿补课。市教育局对以上教师作出警告、清退违规所得财物、年度考核不合格、扣发年度奖励性绩效工资和一次性工作奖励等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四、黑龙江省哈尔滨市教师那中华违规收受学生家长礼品礼金问题。黑龙江省对中小学教师违规收受礼品礼金和有偿补课典型问题进行通报。其中哈尔滨市阿城区实验小学教师那中华违规收受某学生家长6次微信转账共计2200元。那中华受到记过处分，扣发当年绩效工资和奖金，取消当年评先评优晋级资格，全额退返违纪所得；实验小学教学负责人被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以上教师违反师德行为的发生，反映出在当前中央高度重视、社会高度关注、要求更高更严的形势下，仍有极个别教师心存侥幸，对有关规定置若罔闻，顶风违纪。广大教师要以引以为鉴，进一步加强对教师职业行为十项准则的深入学习和准确理解把握，明确行为规范，坚守行为底线，加强自我修养，自觉追求高尚，带头弘扬和践行社会主义核心价值观，以德立身、以德立学、以德施教、以德育德，做学生锤炼品格、学习知识、创新思维、奉献祖国的引路人，培养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ind w:left="0" w:right="0"/>
      </w:pPr>
      <w:r>
        <w:rPr>
          <w:rFonts w:hint="eastAsia" w:ascii="微软雅黑" w:hAnsi="微软雅黑" w:eastAsia="微软雅黑" w:cs="微软雅黑"/>
          <w:i w:val="0"/>
          <w:caps w:val="0"/>
          <w:color w:val="4B4B4B"/>
          <w:spacing w:val="0"/>
          <w:sz w:val="24"/>
          <w:szCs w:val="24"/>
          <w:bdr w:val="none" w:color="auto" w:sz="0" w:space="0"/>
        </w:rPr>
        <w:t>　　各地各校要以教师职业行为十项准则的落实为重点，全面加强师德师风建设。一要统一思想认识。师德建设是教师队伍建设的首要任务，师德师风是评价教师队伍素质的第一标准。要自觉将思想认识统一到这一要求上来，并转化为真招、实招、硬招，不折不扣推动落实。坚决避免对师德问题态度含糊、轻描淡写、敷衍了事。二要健全工作机制。要完善师德师风建设的各项规章制度，健全组织机构，明确工作职责，优化工作程序，确保师德师风建设各项工作部署到位、落实到位、监督到位，没有漏环，没有断点。三要压实工作责任。要明确部门和人员的责任，知责明责、守责担责、履责尽责。要建立并严格落实责任追究机制，明确失职失责情形，既不能不分青红皂白随意问责，也不能讲情面、搞平衡，对失职失责行为轻处理、不处理。四要严抓违规惩处。要加大对突出问题的治理力度，保持高压不放松。对于监督检查中发现和群众举报的违规线索，要态度坚决、一查到底，作出经得起检验的结论。对于查实的违规行为，坚决严格依法依规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2D0D35"/>
    <w:rsid w:val="6A2D0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2022-03-24T02:25:00Z</dcterms:created>
  <dc:creator>巷子里的菇凉</dc:creator>
  <cp:lastModifiedBy>巷子里的菇凉</cp:lastModifiedBy>
  <cp:lastPrinted>2022-03-24T02:26:08Z</cp:lastPrinted>
  <dcterms:modified xsi:type="dcterms:W3CDTF">2022-03-24T02:26:14Z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